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6"/>
        <w:jc w:val="left"/>
        <w:rPr/>
      </w:pPr>
      <w:r>
        <w:rPr/>
        <w:br/>
      </w:r>
      <w:r>
        <w:rPr>
          <w:rFonts w:ascii="Times New Roman" w:hAnsi="Times New Roman"/>
          <w:b w:val="false"/>
          <w:color w:val="006699"/>
          <w:sz w:val="28"/>
          <w:szCs w:val="28"/>
        </w:rPr>
        <w:t>Что специалисту по охране труда сделать до 1 марта 2022 года</w:t>
      </w:r>
    </w:p>
    <w:tbl>
      <w:tblPr>
        <w:tblW w:w="5000" w:type="pct"/>
        <w:jc w:val="left"/>
        <w:tblInd w:w="0" w:type="dxa"/>
        <w:tblLayout w:type="fixed"/>
        <w:tblCellMar>
          <w:top w:w="0" w:type="dxa"/>
          <w:left w:w="0" w:type="dxa"/>
          <w:bottom w:w="0" w:type="dxa"/>
          <w:right w:w="0" w:type="dxa"/>
        </w:tblCellMar>
      </w:tblPr>
      <w:tblGrid>
        <w:gridCol w:w="9355"/>
      </w:tblGrid>
      <w:tr>
        <w:trPr/>
        <w:tc>
          <w:tcPr>
            <w:tcW w:w="9355" w:type="dxa"/>
            <w:tcBorders/>
            <w:vAlign w:val="center"/>
          </w:tcPr>
          <w:p>
            <w:pPr>
              <w:pStyle w:val="Style15"/>
              <w:widowControl/>
              <w:spacing w:before="0" w:after="200"/>
              <w:ind w:left="0" w:right="0" w:hanging="0"/>
              <w:jc w:val="left"/>
              <w:rPr>
                <w:rFonts w:ascii="Times New Roman" w:hAnsi="Times New Roman"/>
                <w:sz w:val="28"/>
                <w:szCs w:val="28"/>
              </w:rPr>
            </w:pPr>
            <w:r>
              <w:rPr>
                <w:rFonts w:ascii="Times New Roman" w:hAnsi="Times New Roman"/>
                <w:b w:val="false"/>
                <w:i w:val="false"/>
                <w:caps w:val="false"/>
                <w:smallCaps w:val="false"/>
                <w:color w:val="000000"/>
                <w:spacing w:val="0"/>
                <w:sz w:val="28"/>
                <w:szCs w:val="28"/>
              </w:rPr>
              <w:t>У специалиста по охране труда есть время до 1 марта 2022 года, чтобы перестроить свою работу, обновить или создать новые документы. Эксперты Системы составили пять дел, которые специалисты по охране труда должны успеть до 1 марта.</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Издайте новые приказы о назначении ответственных</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Издайте новые приказы о назначении ответственных лиц за охрану труда. В приказах закрепите новые обязанности по разделу X Трудового кодекса. В документах уже сейчас можно ссылаться на закон от 02.07.2021 № 311-ФЗ, который с 1 марта меняет раздел X Трудового кодекса.</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С 1 марта ответственные за охрану труда работники должны дополнительно:</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 постоянно выявлять опасности и оценивать профриски, чтобы снижать или не допускать повышения их уровней;</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 не допускать работу на рабочих местах с 4-м классом условий труда;</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 разработать инструкции по охране труда по новым требованиям;</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 не допускать работу по не обновленным инструкциям по охране труда;</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 организовать учет миктротравм.</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Пересмотрите ЛНА</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Пересмотрите локально-нормативные акты вашей организации, учтите в них все новые требования.</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Положение о системе управления охраной труда</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Разработайте новое положение о системе управления охраной труда с учетом примерного положения. Укажите в положении те пункты примерного положения, которые подходят для вашей организации.</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В новом положении пересмотрите политику в области охраны труда. Новая политика должна (п. 10 нового положения):</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 обеспечивать безопасные условия труда и управлять профрисками и профзаболеваниями;</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 соответствовать экономической деятельности и особенностям уровней профрисков в организации;</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 отражать цели охраны труда;</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 включать обязательство работодателя по устранению опасностей и снижению уровней профрисков;</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 совершенствовать СУОТ;</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 учитывать мнение профсоюзов.</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В новом положении пропишите все новые процедуры, которые вводите в 2022 году, например, процедуру учета микротравм.</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Инструкции по охране труда</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С 1 марта все работники должны работать по новым инструкциям по охране труда (приказ Минтруда от 29.10.2021 № 772н).</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При разработке инструкций по ОТ анализируйте профстандарты тех профессий, для кого составляете ИОТ.</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В раздел «Общие требования охраны труда» включите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 Также укажите в разделе перечень специальной одежды, специальной обуви и средств индивидуальной защиты, выдаваемых работникам по нормам.</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В разделе «Требования охраны труда перед началом работы» укажите порядок проверки исходных материалов — заготовок, полуфабрикатов, если такие материалы использует работник в работе. Также укажите порядок осмотра и подготовки к работе СИЗ до использования.</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В разделе «Требования охраны труда во время работы» предусмотрите требования безопасного обращения с исходными материалами — сырьем, заготовками, полуфабрикатами. Укажите требования, которые предъявляют к правильному использованию СИЗ работников.</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В раздел «Требования охраны труда в аварийных ситуациях» включите порядок извещения руководителя работ о ситуации, которая угрожает жизни и здоровью людей, а также о несчастных случаях.</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В разделе «Требования охраны труда по окончании работ» отразите порядок приема и передачи смены в случае непрерывного технологического процесса и работы оборудования. Правила по охране труда работодателя</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Разработайте новый документ по охране труда — правила по охране труда (далее — Правила) на основании приказа Минтруда от 29.10.2021 № 772н. Правила разработайте в формате стандарта организации или другого ЛНА. Чтобы разработать Правила, назначьте ответственное лицо. Далее ответственное лицо назначает лиц, которые разрабатывают Правила. Это может быть один работник или несколько. Разрабатывайте Правила, чтобы включить в них уникальные требования для ваших работников.</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Порядок видеонаблюдения</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Если работодатель решил дистанционно следить за производством работ с помощью видеооборудования, нужно разработать положение о такой процедуре. Процедуру включают в положение о СУОТ (ч. 4 ст. 214.2 ТК). Чтобы организовать видеонаблюдение, уведомьте работников о решении.</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Положение о комитете (комиссии) по охране труда</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Если в организации есть комитет (комиссия) по охране труда, то пересмотрите действующее положение. Учтите новое примерное положение (приказ Минтруда от 22.09.2021 № 650н). Пропишите в положении три новых обязанности комитета (комиссии):</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 рассматривать замечания и мнения уполномоченных по охране труда работников по результатам спецоценки и оценки профрисков;</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 участвовать в рассмотрении обстоятельств и причин микротравм;</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 анализировать локально-нормативные акты работодателя.</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Проведите внеочередное обучение с проверкой знаний</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Проведите внеочередное обучение охране труда и проверку знаний из-за изменения законодательства и утверждения новых подзаконных актов Минтруда. Чтобы организовать внеочередное обучение по новым требованиям с проверкой знаний, создайте комиссию по проверке знаний. Комиссия должна состоять минимум из трех человек. Комиссию утверждает своим приказом работодатель (п. 3.4 Порядка № 1/29). Организуйте обучение и проверку знаний членов комиссии в учебном центре в объеме знаний новых требований. Только после этого комиссия имеет право проводить внеочередную проверку знаний своих работников. Внеочередное обучение проводите для всех работников, в том числе офисных. Изменения в Трудовом кодексе касаются всех работников организации. Обучите работников по программе. Включите в нее изменения и новые требования, которые должны знать работники.</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Проведите внеочередное обучение, даже если до 1 марта запланировано очередное обучение.</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По итогам обучения комиссия по охране труда проводит проверку знаний требований охраны труда в связи с изменением законодательства и утверждением новых подзаконных актов Минтруда. Если работник прошел проверку знаний, оформите протокол проверки знаний и сделайте отметку в удостоверении. Если работник не прошел проверку знаний требований охраны труда, он обязан пройти повторную проверку знаний не позднее одного месяца (п. 3.8 Порядка № 1/29). Сотрудников, которые не прошли в установленном порядке обучение и проверку знаний, работодатель отстраняет от работы до момента, пока они не пройдут проверку знаний (ст. 76 и 212 ТК).</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Проведите внеплановый инструктаж</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Проведите внеплановый инструктаж по охране труда со всеми работниками. Организуйте инструктаж на основании новых законодательных требований и новых требований к содержанию инструкций по охране труда (п. 2.1.6 Порядка № 1/29). Внеплановый инструктаж сотрудника на рабочем месте проводит непосредственный руководитель работ. Руководитель работ перед проведением инструктажа должен пройти внеочередное обучение охране труда и проверку знаний требований по новым требованиям законодательства. Как провести внеочередную проверку знаний, читайте в материале выше. Для проведения внепланового инструктажа подготовьте программу. В документе отразите требования нового раздела X Трудового кодекса, а также требования подзаконных актов Минтруда. Программу утвердите приказом работодателя. По окончании инструктажа проведите устную проверку знаний. Это позволит проверить, как работники усвоили новые требования. Зарегистрируйте проведение внепланового инструктажа в журнале регистрации инструктажа (п. 2.1.3 Порядка № 1/29). Укажите в журнале дату проведения инструктажа, запись о его проведении с обязательными подписями инструктируемого и инструктирующего, сведения о причине его проведения.</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Проверьте безопасность рабочих мест</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Обследуйте рабочие места сотрудников. Проверьте, как соблюдены требования к организации безопасного рабочего места, которые утвердил Минтруд приказом от 29.10.2021 № 774н на основании части 7 статьи 209 ТК. Зафиксируйте проверку рабочих мест актом. Укажите в нем выявленные нарушения и недостатки, планируемые мероприятия по устранению нарушений, ответственного исполнителя и сроки. Обратите внимание на семь контрольных точек при проверке рабочего места.</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Рабочая поза</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Проверьте рабочую позу работников на каждом рабочем месте. У работника должна быть возможность поменять рабочую позу. Например, работник работает в положении «стоя», при этом ему нужно организовать место для сидения, чтобы сменить позу. Работник должен устойчиво стоять и свободно двигаться на рабочем месте или в рабочей зоне. Снизьте до минимума продолжительность работы в позах, которые вызывают утомляемость. Это рабочие позы, которые связаны с наклоном или поворотом туловища, с поднятыми выше уровня плеч руками, с неудобным стесненным размещением ног, с необходимостью держать руки на весу. Также это позы, где пульт управления или рабочие поверхности оборудования находятся вне пределов максимальной досягаемости рук работника либо работник их плохо видит. Вынужденные рабочие позы также приводят к утомляемости — в положениях «лежа», «на коленях», «на корточках».</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Отображение информации и знаки безопасности</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Проверьте, видит ли работник с рабочего места визуальные средства отображения информации и знаки безопасности. Такие средства должны освещаться.</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Машины и оборудование</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При размещении пультов управления машинами и оборудованием на рабочем месте учитывайте рабочую позу работника, функциональное назначение пульта управления, частоту применения, последовательность использования, функциональную связь со средствами отображения информации. Расположите пульты управления машинами и оборудованием так, чтобы они не взаимодействовали с другими предметами произвольно. Оснастите машины, механизмы, производственное оборудование защитными ограждениями и блокировками. Блокировки должны исключать работу оборудования при снятии защитного ограждения, при нахождении человека или частей его тела в зоне работы травмирующих частей и агрегатов.</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Профриски и знаки безопасности</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Обозначьте сигнальной разметкой или знаками безопасности участки и зоны, где установили высокую вероятность травмирования работников. Вероятность определите во время оценки профрисков. Дополнительно информируйте работников об опасностях любыми способами, которые предусмотрены системой управления охраной труда. Это предупредит и уменьшит воздействие на работников вредных и опасных производственных факторов при работе. Перемещение людей и грузов</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Оборудуйте вспомогательным подъемно-транспортным оборудованием рабочее место или зону, где проходят работы по подъему и перемещению людей и грузов.</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Аварийные ситуации</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Располагайте и компонуйте рабочие места так, чтобы каждый работник мог быстро эвакуироваться в случае аварийной или чрезвычайной ситуации. Пути эвакуации и проходы освободите для движения, обозначьте указателями, проверьте их освещенность.</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Запрет на работу в опасных условиях</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Приостановите работу на рабочих местах с 4-м классом условий труда. Запрет не касается работ из перечня, утвержденного распоряжением Правительства от 04.12.2021 № 3455-р. Согласно перечню, в опасных условиях можно выполнять 28 видов работ, в том числе:</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 аварийно-спасательные работы в населенных пунктах и организациях;</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 работы по предупреждению чрезвычайных ситуаций природного и техногенного характера; * неотложные работы при ликвидации чрезвычайных ситуаций;</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 работы по локализации и ликвидации последствий аварий на опасном производственном объекте;</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 работы по профилактике и тушению пожаров.</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На время приостановки работы за работниками сохраните место работы и средний заработок. Работника с его согласия можно перевести на другую работу с оплатой труда по выполняемой работе, но не ниже среднего заработка по прежней работе (ст. 216.1 ТК). Чтобы возобновить работу предприятия, утвердите план по устранению причин опасностей.</w:t>
            </w:r>
            <w:r>
              <w:rPr>
                <w:rFonts w:ascii="Times New Roman" w:hAnsi="Times New Roman"/>
                <w:sz w:val="28"/>
                <w:szCs w:val="28"/>
              </w:rPr>
              <w:br/>
              <w:br/>
            </w:r>
            <w:r>
              <w:rPr>
                <w:rFonts w:ascii="Times New Roman" w:hAnsi="Times New Roman"/>
                <w:b w:val="false"/>
                <w:i w:val="false"/>
                <w:caps w:val="false"/>
                <w:smallCaps w:val="false"/>
                <w:color w:val="000000"/>
                <w:spacing w:val="0"/>
                <w:sz w:val="28"/>
                <w:szCs w:val="28"/>
              </w:rPr>
              <w:t>Заведующий отделом по труду</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администрации Алтайского района А.М. Могилевцев</w:t>
            </w:r>
          </w:p>
        </w:tc>
      </w:tr>
    </w:tbl>
    <w:p>
      <w:pPr>
        <w:pStyle w:val="Style6"/>
        <w:spacing w:before="0" w:after="140"/>
        <w:jc w:val="left"/>
        <w:rPr>
          <w:rFonts w:ascii="Times New Roman" w:hAnsi="Times New Roman"/>
          <w:sz w:val="28"/>
          <w:szCs w:val="28"/>
        </w:rPr>
      </w:pPr>
      <w:r>
        <w:rPr>
          <w:rFonts w:ascii="Times New Roman" w:hAnsi="Times New Roman"/>
          <w:sz w:val="28"/>
          <w:szCs w:val="28"/>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Arial" w:hAnsi="Arial" w:eastAsia="Arial" w:cs="Arial"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uiPriority w:val="9"/>
    <w:qFormat/>
    <w:pPr>
      <w:keepNext w:val="true"/>
      <w:keepLines/>
      <w:spacing w:before="480" w:after="0"/>
      <w:outlineLvl w:val="0"/>
    </w:pPr>
    <w:rPr>
      <w:rFonts w:ascii="Arial" w:hAnsi="Arial" w:eastAsia="Arial" w:cs="Arial" w:asciiTheme="majorHAnsi" w:cstheme="majorBidi" w:eastAsiaTheme="majorEastAsia" w:hAnsiTheme="majorHAnsi"/>
      <w:b/>
      <w:bCs/>
      <w:color w:val="000000" w:themeColor="text1"/>
      <w:sz w:val="48"/>
      <w:szCs w:val="48"/>
    </w:rPr>
  </w:style>
  <w:style w:type="paragraph" w:styleId="2">
    <w:name w:val="Heading 2"/>
    <w:basedOn w:val="Normal"/>
    <w:next w:val="Normal"/>
    <w:uiPriority w:val="9"/>
    <w:unhideWhenUsed/>
    <w:qFormat/>
    <w:pPr>
      <w:keepNext w:val="true"/>
      <w:keepLines/>
      <w:spacing w:before="200" w:after="0"/>
      <w:outlineLvl w:val="1"/>
    </w:pPr>
    <w:rPr>
      <w:rFonts w:ascii="Arial" w:hAnsi="Arial" w:eastAsia="Arial" w:cs="Arial" w:asciiTheme="majorHAnsi" w:cstheme="majorBidi" w:eastAsiaTheme="majorEastAsia" w:hAnsiTheme="majorHAnsi"/>
      <w:b/>
      <w:bCs/>
      <w:color w:val="000000" w:themeColor="text1"/>
      <w:sz w:val="40"/>
    </w:rPr>
  </w:style>
  <w:style w:type="paragraph" w:styleId="3">
    <w:name w:val="Heading 3"/>
    <w:basedOn w:val="Normal"/>
    <w:next w:val="Normal"/>
    <w:uiPriority w:val="9"/>
    <w:unhideWhenUsed/>
    <w:qFormat/>
    <w:pPr>
      <w:keepNext w:val="true"/>
      <w:keepLines/>
      <w:spacing w:before="200" w:after="0"/>
      <w:outlineLvl w:val="2"/>
    </w:pPr>
    <w:rPr>
      <w:rFonts w:ascii="Arial" w:hAnsi="Arial" w:eastAsia="Arial" w:cs="Arial" w:asciiTheme="majorHAnsi" w:cstheme="majorBidi" w:eastAsiaTheme="majorEastAsia" w:hAnsiTheme="majorHAnsi"/>
      <w:b/>
      <w:bCs/>
      <w:i/>
      <w:iCs/>
      <w:color w:val="000000" w:themeColor="text1"/>
      <w:sz w:val="36"/>
      <w:szCs w:val="36"/>
    </w:rPr>
  </w:style>
  <w:style w:type="paragraph" w:styleId="4">
    <w:name w:val="Heading 4"/>
    <w:basedOn w:val="Normal"/>
    <w:next w:val="Normal"/>
    <w:uiPriority w:val="9"/>
    <w:unhideWhenUsed/>
    <w:qFormat/>
    <w:pPr>
      <w:keepNext w:val="true"/>
      <w:keepLines/>
      <w:spacing w:before="200" w:after="0"/>
      <w:outlineLvl w:val="3"/>
    </w:pPr>
    <w:rPr>
      <w:rFonts w:ascii="Arial" w:hAnsi="Arial" w:eastAsia="Arial" w:cs="Arial" w:asciiTheme="majorHAnsi" w:cstheme="majorBidi" w:eastAsiaTheme="majorEastAsia" w:hAnsiTheme="majorHAnsi"/>
      <w:color w:val="232323"/>
      <w:sz w:val="32"/>
      <w:szCs w:val="32"/>
    </w:rPr>
  </w:style>
  <w:style w:type="paragraph" w:styleId="5">
    <w:name w:val="Heading 5"/>
    <w:basedOn w:val="Normal"/>
    <w:next w:val="Normal"/>
    <w:uiPriority w:val="9"/>
    <w:unhideWhenUsed/>
    <w:qFormat/>
    <w:pPr>
      <w:keepNext w:val="true"/>
      <w:keepLines/>
      <w:spacing w:before="200" w:after="0"/>
      <w:outlineLvl w:val="4"/>
    </w:pPr>
    <w:rPr>
      <w:rFonts w:ascii="Arial" w:hAnsi="Arial" w:eastAsia="Arial" w:cs="Arial" w:asciiTheme="majorHAnsi" w:cstheme="majorBidi" w:eastAsiaTheme="majorEastAsia" w:hAnsiTheme="majorHAnsi"/>
      <w:b/>
      <w:bCs/>
      <w:color w:val="444444"/>
      <w:sz w:val="28"/>
      <w:szCs w:val="28"/>
    </w:rPr>
  </w:style>
  <w:style w:type="paragraph" w:styleId="6">
    <w:name w:val="Heading 6"/>
    <w:basedOn w:val="Normal"/>
    <w:next w:val="Normal"/>
    <w:uiPriority w:val="9"/>
    <w:unhideWhenUsed/>
    <w:qFormat/>
    <w:pPr>
      <w:keepNext w:val="true"/>
      <w:keepLines/>
      <w:spacing w:before="200" w:after="0"/>
      <w:outlineLvl w:val="5"/>
    </w:pPr>
    <w:rPr>
      <w:rFonts w:ascii="Arial" w:hAnsi="Arial" w:eastAsia="Arial" w:cs="Arial" w:asciiTheme="majorHAnsi" w:cstheme="majorBidi" w:eastAsiaTheme="majorEastAsia" w:hAnsiTheme="majorHAnsi"/>
      <w:i/>
      <w:iCs/>
      <w:color w:val="232323"/>
      <w:sz w:val="28"/>
      <w:szCs w:val="28"/>
    </w:rPr>
  </w:style>
  <w:style w:type="paragraph" w:styleId="7">
    <w:name w:val="Heading 7"/>
    <w:basedOn w:val="Normal"/>
    <w:next w:val="Normal"/>
    <w:uiPriority w:val="9"/>
    <w:unhideWhenUsed/>
    <w:qFormat/>
    <w:pPr>
      <w:keepNext w:val="true"/>
      <w:keepLines/>
      <w:spacing w:before="200" w:after="0"/>
      <w:outlineLvl w:val="6"/>
    </w:pPr>
    <w:rPr>
      <w:rFonts w:ascii="Arial" w:hAnsi="Arial" w:eastAsia="Arial" w:cs="Arial" w:asciiTheme="majorHAnsi" w:cstheme="majorBidi" w:eastAsiaTheme="majorEastAsia" w:hAnsiTheme="majorHAnsi"/>
      <w:b/>
      <w:bCs/>
      <w:color w:val="606060"/>
      <w:sz w:val="24"/>
      <w:szCs w:val="24"/>
    </w:rPr>
  </w:style>
  <w:style w:type="paragraph" w:styleId="8">
    <w:name w:val="Heading 8"/>
    <w:basedOn w:val="Normal"/>
    <w:next w:val="Normal"/>
    <w:uiPriority w:val="9"/>
    <w:unhideWhenUsed/>
    <w:qFormat/>
    <w:pPr>
      <w:keepNext w:val="true"/>
      <w:keepLines/>
      <w:spacing w:before="200" w:after="0"/>
      <w:outlineLvl w:val="7"/>
    </w:pPr>
    <w:rPr>
      <w:rFonts w:ascii="Arial" w:hAnsi="Arial" w:eastAsia="Arial" w:cs="Arial" w:asciiTheme="majorHAnsi" w:cstheme="majorBidi" w:eastAsiaTheme="majorEastAsia" w:hAnsiTheme="majorHAnsi"/>
      <w:color w:val="444444"/>
      <w:sz w:val="24"/>
      <w:szCs w:val="24"/>
    </w:rPr>
  </w:style>
  <w:style w:type="paragraph" w:styleId="9">
    <w:name w:val="Heading 9"/>
    <w:basedOn w:val="Normal"/>
    <w:next w:val="Normal"/>
    <w:uiPriority w:val="9"/>
    <w:unhideWhenUsed/>
    <w:qFormat/>
    <w:pPr>
      <w:keepNext w:val="true"/>
      <w:keepLines/>
      <w:spacing w:before="200" w:after="0"/>
      <w:outlineLvl w:val="8"/>
    </w:pPr>
    <w:rPr>
      <w:rFonts w:ascii="Arial" w:hAnsi="Arial" w:eastAsia="Arial" w:cs="Arial" w:asciiTheme="majorHAnsi" w:cstheme="majorBidi" w:eastAsiaTheme="majorEastAsia" w:hAnsiTheme="majorHAnsi"/>
      <w:i/>
      <w:iCs/>
      <w:color w:val="444444"/>
      <w:sz w:val="23"/>
      <w:szCs w:val="23"/>
    </w:rPr>
  </w:style>
  <w:style w:type="paragraph" w:styleId="Style5">
    <w:name w:val="Заголовок"/>
    <w:basedOn w:val="Normal"/>
    <w:next w:val="Style6"/>
    <w:qFormat/>
    <w:pPr>
      <w:keepNext w:val="true"/>
      <w:spacing w:before="240" w:after="120"/>
    </w:pPr>
    <w:rPr>
      <w:rFonts w:ascii="Liberation Sans" w:hAnsi="Liberation Sans" w:eastAsia="Microsoft YaHei" w:cs="Mangal"/>
      <w:sz w:val="28"/>
      <w:szCs w:val="28"/>
    </w:rPr>
  </w:style>
  <w:style w:type="paragraph" w:styleId="Style6">
    <w:name w:val="Body Text"/>
    <w:basedOn w:val="Normal"/>
    <w:pPr>
      <w:spacing w:lineRule="auto" w:line="276" w:before="0" w:after="140"/>
    </w:pPr>
    <w:rPr/>
  </w:style>
  <w:style w:type="paragraph" w:styleId="Style7">
    <w:name w:val="List"/>
    <w:basedOn w:val="Style6"/>
    <w:pPr/>
    <w:rPr>
      <w:rFonts w:cs="Mangal"/>
    </w:rPr>
  </w:style>
  <w:style w:type="paragraph" w:styleId="Style8">
    <w:name w:val="Caption"/>
    <w:basedOn w:val="Normal"/>
    <w:qFormat/>
    <w:pPr>
      <w:suppressLineNumbers/>
      <w:spacing w:before="120" w:after="120"/>
    </w:pPr>
    <w:rPr>
      <w:rFonts w:cs="Mangal"/>
      <w:i/>
      <w:iCs/>
      <w:sz w:val="24"/>
      <w:szCs w:val="24"/>
    </w:rPr>
  </w:style>
  <w:style w:type="paragraph" w:styleId="Style9">
    <w:name w:val="Указатель"/>
    <w:basedOn w:val="Normal"/>
    <w:qFormat/>
    <w:pPr>
      <w:suppressLineNumbers/>
    </w:pPr>
    <w:rPr>
      <w:rFonts w:cs="Mangal"/>
    </w:rPr>
  </w:style>
  <w:style w:type="paragraph" w:styleId="Style10">
    <w:name w:val="Верхний и нижний колонтитулы"/>
    <w:basedOn w:val="Normal"/>
    <w:qFormat/>
    <w:pPr/>
    <w:rPr/>
  </w:style>
  <w:style w:type="paragraph" w:styleId="Style11">
    <w:name w:val="Footer"/>
    <w:basedOn w:val="Normal"/>
    <w:uiPriority w:val="99"/>
    <w:unhideWhenUsed/>
    <w:pPr>
      <w:tabs>
        <w:tab w:val="clear" w:pos="708"/>
        <w:tab w:val="center" w:pos="4677" w:leader="none"/>
        <w:tab w:val="right" w:pos="9355" w:leader="none"/>
      </w:tabs>
      <w:spacing w:lineRule="auto" w:line="240" w:before="0" w:after="0"/>
    </w:pPr>
    <w:rPr/>
  </w:style>
  <w:style w:type="paragraph" w:styleId="Style12">
    <w:name w:val="Header"/>
    <w:basedOn w:val="Normal"/>
    <w:uiPriority w:val="99"/>
    <w:unhideWhenUsed/>
    <w:pPr>
      <w:tabs>
        <w:tab w:val="clear" w:pos="708"/>
        <w:tab w:val="center" w:pos="4677" w:leader="none"/>
        <w:tab w:val="right" w:pos="9355" w:leader="none"/>
      </w:tabs>
      <w:spacing w:lineRule="auto" w:line="240" w:before="0" w:after="0"/>
    </w:pPr>
    <w:rPr/>
  </w:style>
  <w:style w:type="paragraph" w:styleId="NoSpacing">
    <w:name w:val="No Spacing"/>
    <w:uiPriority w:val="1"/>
    <w:qFormat/>
    <w:pPr>
      <w:widowControl/>
      <w:bidi w:val="0"/>
      <w:spacing w:lineRule="auto" w:line="240" w:before="0" w:after="0"/>
      <w:jc w:val="left"/>
    </w:pPr>
    <w:rPr>
      <w:rFonts w:ascii="Arial" w:hAnsi="Arial" w:eastAsia="Arial" w:cs="Arial" w:asciiTheme="minorHAnsi" w:cstheme="minorBidi" w:eastAsiaTheme="minorHAnsi" w:hAnsiTheme="minorHAnsi"/>
      <w:color w:val="auto"/>
      <w:kern w:val="0"/>
      <w:sz w:val="22"/>
      <w:szCs w:val="22"/>
      <w:lang w:val="en-US" w:eastAsia="en-US" w:bidi="ar-SA"/>
    </w:rPr>
  </w:style>
  <w:style w:type="paragraph" w:styleId="Quote">
    <w:name w:val="Quote"/>
    <w:basedOn w:val="Normal"/>
    <w:next w:val="Normal"/>
    <w:uiPriority w:val="29"/>
    <w:qFormat/>
    <w:pPr>
      <w:ind w:left="4536" w:hanging="0"/>
      <w:jc w:val="both"/>
    </w:pPr>
    <w:rPr>
      <w:i/>
      <w:iCs/>
      <w:color w:val="373737"/>
      <w:sz w:val="18"/>
      <w:szCs w:val="18"/>
    </w:rPr>
  </w:style>
  <w:style w:type="paragraph" w:styleId="Style13">
    <w:name w:val="Subtitle"/>
    <w:basedOn w:val="Normal"/>
    <w:next w:val="Normal"/>
    <w:uiPriority w:val="11"/>
    <w:qFormat/>
    <w:pPr>
      <w:spacing w:lineRule="auto" w:line="240"/>
      <w:outlineLvl w:val="0"/>
    </w:pPr>
    <w:rPr>
      <w:rFonts w:ascii="Arial" w:hAnsi="Arial" w:eastAsia="Arial" w:cs="Arial" w:asciiTheme="majorHAnsi" w:cstheme="majorBidi" w:eastAsiaTheme="majorEastAsia" w:hAnsiTheme="majorHAnsi"/>
      <w:i/>
      <w:iCs/>
      <w:color w:val="444444"/>
      <w:sz w:val="52"/>
      <w:szCs w:val="52"/>
    </w:rPr>
  </w:style>
  <w:style w:type="paragraph" w:styleId="IntenseQuote">
    <w:name w:val="Intense Quote"/>
    <w:basedOn w:val="Normal"/>
    <w:next w:val="Normal"/>
    <w:uiPriority w:val="30"/>
    <w:qFormat/>
    <w:pPr>
      <w:pBdr>
        <w:top w:val="single" w:sz="4" w:space="1" w:color="808080"/>
        <w:left w:val="single" w:sz="4" w:space="4" w:color="808080"/>
        <w:bottom w:val="single" w:sz="4" w:space="1" w:color="808080"/>
        <w:right w:val="single" w:sz="4" w:space="4" w:color="808080"/>
      </w:pBdr>
      <w:shd w:val="clear" w:color="auto" w:fill="EEEEEE"/>
      <w:ind w:left="567" w:right="567" w:hanging="0"/>
      <w:jc w:val="both"/>
    </w:pPr>
    <w:rPr>
      <w:b/>
      <w:bCs/>
      <w:i/>
      <w:iCs/>
      <w:color w:val="464646"/>
      <w:sz w:val="19"/>
      <w:szCs w:val="19"/>
    </w:rPr>
  </w:style>
  <w:style w:type="paragraph" w:styleId="Style14">
    <w:name w:val="Title"/>
    <w:basedOn w:val="Normal"/>
    <w:next w:val="Normal"/>
    <w:uiPriority w:val="10"/>
    <w:qFormat/>
    <w:pPr>
      <w:pBdr>
        <w:bottom w:val="single" w:sz="24" w:space="0" w:color="000000"/>
      </w:pBdr>
      <w:spacing w:lineRule="auto" w:line="240" w:before="300" w:after="80"/>
      <w:contextualSpacing/>
      <w:outlineLvl w:val="0"/>
    </w:pPr>
    <w:rPr>
      <w:rFonts w:ascii="Arial" w:hAnsi="Arial" w:eastAsia="Arial" w:cs="Arial" w:asciiTheme="majorHAnsi" w:cstheme="majorBidi" w:eastAsiaTheme="majorEastAsia" w:hAnsiTheme="majorHAnsi"/>
      <w:b/>
      <w:bCs/>
      <w:color w:val="000000" w:themeColor="text1"/>
      <w:sz w:val="72"/>
      <w:szCs w:val="72"/>
    </w:rPr>
  </w:style>
  <w:style w:type="paragraph" w:styleId="ListParagraph">
    <w:name w:val="List Paragraph"/>
    <w:basedOn w:val="Normal"/>
    <w:uiPriority w:val="34"/>
    <w:qFormat/>
    <w:pPr>
      <w:spacing w:before="0" w:after="200"/>
      <w:ind w:left="720" w:hanging="0"/>
      <w:contextualSpacing/>
    </w:pPr>
    <w:rPr/>
  </w:style>
  <w:style w:type="paragraph" w:styleId="Style15">
    <w:name w:val="Содержимое таблицы"/>
    <w:basedOn w:val="Normal"/>
    <w:qFormat/>
    <w:pPr>
      <w:widowControl w:val="false"/>
      <w:suppressLineNumbers/>
    </w:pPr>
    <w:rPr/>
  </w:style>
  <w:style w:type="paragraph" w:styleId="Style16">
    <w:name w:val="Заголовок таблицы"/>
    <w:basedOn w:val="Style1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
  <TotalTime>17</TotalTime>
  <Application>LibreOffice/7.0.4.2$Windows_X86_64 LibreOffice_project/dcf040e67528d9187c66b2379df5ea4407429775</Application>
  <AppVersion>15.0000</AppVersion>
  <Pages>6</Pages>
  <Words>1528</Words>
  <Characters>10221</Characters>
  <CharactersWithSpaces>11754</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2023-01-10T18:18:42Z</dcterms:modified>
  <cp:revision>5</cp:revision>
  <dc:subject/>
  <dc:title/>
</cp:coreProperties>
</file>