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"/>
        <w:jc w:val="center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Информируем Вас, что приказом Минтруда России от 14 июля 2021 г. № 467н утверждены Правила финансового обеспечения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 и (или) опасными производственными факторами на текущий год (далее - приказ и предупредительные меры соответственно). Приказом установлено, что в 2021 году страхователь обращается с заявлением о финансовом обеспечении предупредительных мер в территориальный орган Фонда социального страхования Российской Федерации по месту своей регистрации в срок до 1 октября 2021 года. При этом с учетом складывающейся санитарно-эпидемиологической обстановки в Российской Федерации в целях оказания в 2021 году поддержки работодателям-страхователям по обязательному социальному страхованию от несчастных случаев на производстве и профессиональных заболеваний в условиях распространения новой коронавирусной инфекции (COVID-19), перечень предупредительных мер дополнен новыми предупредительными мерами по предотвращению распространения COVID-19, а также новой предупредительной мерой по мониторингу на рабочем месте состояния здоровья работника.</w:t>
              <w:br/>
              <w:t>Помимо этого актуализирован перечень документов, обосновывающих необходимость финансового обеспечения предупредительных мер, в соответствии с действующим законодательством Российской Федерации.</w:t>
              <w:br/>
              <w:br/>
              <w:t>Заведующий отделом по труду</w:t>
              <w:br/>
              <w:t>Администрации Алтайского района А.М. Могилевцев</w:t>
            </w:r>
          </w:p>
          <w:p>
            <w:pPr>
              <w:pStyle w:val="Style16"/>
              <w:pBdr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сентябрь 2021 г.</w:t>
            </w:r>
          </w:p>
        </w:tc>
      </w:tr>
    </w:tbl>
    <w:p>
      <w:pPr>
        <w:pStyle w:val="Style7"/>
        <w:spacing w:before="0" w:after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LibreOffice/7.0.4.2$Windows_X86_64 LibreOffice_project/dcf040e67528d9187c66b2379df5ea4407429775</Application>
  <AppVersion>15.0000</AppVersion>
  <Pages>1</Pages>
  <Words>203</Words>
  <Characters>1564</Characters>
  <CharactersWithSpaces>1766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2023-01-10T18:38:29Z</dcterms:modified>
  <cp:revision>10</cp:revision>
  <dc:subject/>
  <dc:title/>
</cp:coreProperties>
</file>